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Impact" w:cs="Impact" w:eastAsia="Impact" w:hAnsi="Impact"/>
          <w:sz w:val="24"/>
          <w:szCs w:val="24"/>
        </w:rPr>
      </w:pPr>
      <w:r w:rsidDel="00000000" w:rsidR="00000000" w:rsidRPr="00000000">
        <w:rPr>
          <w:rFonts w:ascii="Impact" w:cs="Impact" w:eastAsia="Impact" w:hAnsi="Impact"/>
          <w:sz w:val="24"/>
          <w:szCs w:val="24"/>
          <w:rtl w:val="0"/>
        </w:rPr>
        <w:t xml:space="preserve">Continuing Scholar Award (CSA) - Application Form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Continuing Scholars Award provides grants of up to $2,500 to Arlington educators to support personal or professional enrichment experiences.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40" w:lineRule="auto"/>
        <w:rPr>
          <w:rFonts w:ascii="Arial" w:cs="Arial" w:eastAsia="Arial" w:hAnsi="Arial"/>
          <w:b w:val="1"/>
          <w:color w:val="0061a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61a0"/>
          <w:sz w:val="20"/>
          <w:szCs w:val="20"/>
          <w:rtl w:val="0"/>
        </w:rPr>
        <w:t xml:space="preserve">What programs are eligible?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Experiences sponsored by professional organizations, universities and institutes, such as conferences, conventions, non-credit courses/classes, educational expeditions/trips, seminars, and workshops.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CSAs can be used to take training that grants PDPs, but only after exhausting the district’s allowance for such training. If approved, CSAs used to earn PDPs will be for a maximum award of $1,000.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CSAs cannot be used to pay for independent research/study projects, nor courses leading to degrees or certifications/licensures. Please check the district’s tuition reimbursement program for those instances.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b w:val="1"/>
          <w:color w:val="4f81b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="240" w:lineRule="auto"/>
        <w:rPr>
          <w:rFonts w:ascii="Arial" w:cs="Arial" w:eastAsia="Arial" w:hAnsi="Arial"/>
          <w:b w:val="1"/>
          <w:color w:val="0061a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61a0"/>
          <w:sz w:val="20"/>
          <w:szCs w:val="20"/>
          <w:rtl w:val="0"/>
        </w:rPr>
        <w:t xml:space="preserve">What kinds of expenses are covered?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Any reasonable expenses for the type of program and up to $2,500, including: registration fees, tuition, materials, accommodations, and travel expenses. Awards are for the applicant only (companion expenses are not covered).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b w:val="1"/>
          <w:color w:val="4f81b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="240" w:lineRule="auto"/>
        <w:rPr>
          <w:rFonts w:ascii="Arial" w:cs="Arial" w:eastAsia="Arial" w:hAnsi="Arial"/>
          <w:b w:val="1"/>
          <w:color w:val="0061a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61a0"/>
          <w:sz w:val="20"/>
          <w:szCs w:val="20"/>
          <w:rtl w:val="0"/>
        </w:rPr>
        <w:t xml:space="preserve">When do I apply?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You can apply anytime September - May. Applications received by the 25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of the month will be reviewed at the upcoming board meeting on the first Sunday of the month. 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="240" w:lineRule="auto"/>
        <w:rPr>
          <w:rFonts w:ascii="Arial" w:cs="Arial" w:eastAsia="Arial" w:hAnsi="Arial"/>
          <w:b w:val="1"/>
          <w:color w:val="0061a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61a0"/>
          <w:sz w:val="20"/>
          <w:szCs w:val="20"/>
          <w:rtl w:val="0"/>
        </w:rPr>
        <w:t xml:space="preserve">How do I apply?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Email the following materials in a single document to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grants@aefma.org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Complete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Cover Sheet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Please note that, although cutting and pasting information from a program website into your application may provide the necessary background Information, it will not successfully answer the questions required of the Personal Statement.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Personal Statement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of approximately 1–1 ½ pages, answering the following questions: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Why have you chosen this enrichment experience?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How is this experience relevant to you as a learner? How does it broaden or deepen your intellectual development?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How will this experience make a difference to your teaching?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How and when will you share what you learned from the experience?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Confirmation of acceptance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into program or timeline for acceptance (confirmation of acceptance can be a second document, if necessary)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line="240" w:lineRule="auto"/>
        <w:rPr>
          <w:rFonts w:ascii="Arial" w:cs="Arial" w:eastAsia="Arial" w:hAnsi="Arial"/>
          <w:b w:val="1"/>
          <w:color w:val="0061a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61a0"/>
          <w:sz w:val="20"/>
          <w:szCs w:val="20"/>
          <w:rtl w:val="0"/>
        </w:rPr>
        <w:t xml:space="preserve">What happens if I receive an Award?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Funds must be used within a year of award and only for the learning experience that has been approved. It will be the grantee’s responsibility to communicate with AEF regarding any delays or conflicts.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Grantees will be expected to: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Share the results of the experience with the community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Submit a report to AEF within six months of completing the experience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Participate in AEF’s publicity, educational efforts, and community outreach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Coordinate necessary payments and reimbursements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Funds must be returned to AEF if grantee leaves the district within the year following the award.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Past grantees must wait 24 months before applying for another CSA.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Impact" w:cs="Impact" w:eastAsia="Impact" w:hAnsi="Impact"/>
          <w:sz w:val="28"/>
          <w:szCs w:val="28"/>
        </w:rPr>
      </w:pPr>
      <w:r w:rsidDel="00000000" w:rsidR="00000000" w:rsidRPr="00000000">
        <w:rPr>
          <w:rFonts w:ascii="Impact" w:cs="Impact" w:eastAsia="Impact" w:hAnsi="Impact"/>
          <w:sz w:val="28"/>
          <w:szCs w:val="28"/>
          <w:rtl w:val="0"/>
        </w:rPr>
        <w:t xml:space="preserve">Continuing Scholars Award – Cover Sheet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Please complete this form in full and submit with a Personal Statement and Confirmation of Acceptance to the program of your choice. Be as detailed as possible, so that reviewers have enough information to make a decision. Feel free to add more space than provided. AEF may contact you for additional information.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color w:val="0061a0"/>
        </w:rPr>
      </w:pPr>
      <w:r w:rsidDel="00000000" w:rsidR="00000000" w:rsidRPr="00000000">
        <w:rPr>
          <w:rFonts w:ascii="Arial" w:cs="Arial" w:eastAsia="Arial" w:hAnsi="Arial"/>
          <w:color w:val="0061a0"/>
          <w:rtl w:val="0"/>
        </w:rPr>
        <w:t xml:space="preserve">Applicant’s Contact Information: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25"/>
        <w:gridCol w:w="7501"/>
        <w:tblGridChange w:id="0">
          <w:tblGrid>
            <w:gridCol w:w="2425"/>
            <w:gridCol w:w="7501"/>
          </w:tblGrid>
        </w:tblGridChange>
      </w:tblGrid>
      <w:tr>
        <w:trPr>
          <w:cantSplit w:val="0"/>
          <w:tblHeader w:val="0"/>
        </w:trPr>
        <w:tc>
          <w:tcPr>
            <w:shd w:fill="dbeef3" w:val="clea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Full Name: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eef3" w:val="clea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Position (Grade, Department, school)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eef3" w:val="clea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Mailing Address: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eef3" w:val="clea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Email: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eef3" w:val="clea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Phone Number: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color w:val="0061a0"/>
        </w:rPr>
      </w:pPr>
      <w:r w:rsidDel="00000000" w:rsidR="00000000" w:rsidRPr="00000000">
        <w:rPr>
          <w:rFonts w:ascii="Arial" w:cs="Arial" w:eastAsia="Arial" w:hAnsi="Arial"/>
          <w:color w:val="0061a0"/>
          <w:rtl w:val="0"/>
        </w:rPr>
        <w:t xml:space="preserve">Program Information: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26"/>
        <w:tblGridChange w:id="0">
          <w:tblGrid>
            <w:gridCol w:w="99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of Program: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Provider/Vendor:</w:t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Program Description:</w:t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Please include dates, location, curriculum, goals, timeline for acceptance, etc. Please indicate whether this program grants PDPs, CEUs, or academic credits.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Total Amount Requested:</w:t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Detailed Budget:</w:t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Please include all expenses you wish covered (allowable expenses include tuition, fees, travel, materials, and room and board; non-refundable application fees are not covered). Indicate whether you are requesting reimbursement or payment, and how you will cover any expenses that may go above the award amount.</w:t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even"/>
      <w:pgSz w:h="15840" w:w="12240" w:orient="portrait"/>
      <w:pgMar w:bottom="1152" w:top="1440" w:left="1152" w:right="1152" w:header="288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Impact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[Type text][Type text][Type text]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1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rev.  </w:t>
    </w:r>
    <w:r w:rsidDel="00000000" w:rsidR="00000000" w:rsidRPr="00000000">
      <w:rPr>
        <w:rFonts w:ascii="Arial" w:cs="Arial" w:eastAsia="Arial" w:hAnsi="Arial"/>
        <w:i w:val="1"/>
        <w:sz w:val="14"/>
        <w:szCs w:val="14"/>
        <w:rtl w:val="0"/>
      </w:rPr>
      <w:t xml:space="preserve">12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/20</w:t>
    </w:r>
    <w:r w:rsidDel="00000000" w:rsidR="00000000" w:rsidRPr="00000000">
      <w:rPr>
        <w:rFonts w:ascii="Arial" w:cs="Arial" w:eastAsia="Arial" w:hAnsi="Arial"/>
        <w:i w:val="1"/>
        <w:sz w:val="14"/>
        <w:szCs w:val="14"/>
        <w:rtl w:val="0"/>
      </w:rPr>
      <w:t xml:space="preserve">24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645920" cy="515791"/>
          <wp:effectExtent b="0" l="0" r="0" t="0"/>
          <wp:docPr descr="C:\Users\family\AppData\Local\Microsoft\Windows\INetCache\Content.Word\AEF_logo_cmyk.jpg" id="3" name="image1.jpg"/>
          <a:graphic>
            <a:graphicData uri="http://schemas.openxmlformats.org/drawingml/2006/picture">
              <pic:pic>
                <pic:nvPicPr>
                  <pic:cNvPr descr="C:\Users\family\AppData\Local\Microsoft\Windows\INetCache\Content.Word\AEF_logo_cmyk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5920" cy="51579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·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42D5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42D5F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4A0F7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A0F7F"/>
  </w:style>
  <w:style w:type="paragraph" w:styleId="Footer">
    <w:name w:val="footer"/>
    <w:basedOn w:val="Normal"/>
    <w:link w:val="FooterChar"/>
    <w:uiPriority w:val="99"/>
    <w:unhideWhenUsed w:val="1"/>
    <w:rsid w:val="004A0F7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A0F7F"/>
  </w:style>
  <w:style w:type="character" w:styleId="Hyperlink">
    <w:name w:val="Hyperlink"/>
    <w:basedOn w:val="DefaultParagraphFont"/>
    <w:uiPriority w:val="99"/>
    <w:unhideWhenUsed w:val="1"/>
    <w:rsid w:val="005774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23633E"/>
    <w:pPr>
      <w:ind w:left="720"/>
      <w:contextualSpacing w:val="1"/>
    </w:pPr>
  </w:style>
  <w:style w:type="character" w:styleId="PageNumber">
    <w:name w:val="page number"/>
    <w:basedOn w:val="DefaultParagraphFont"/>
    <w:uiPriority w:val="99"/>
    <w:semiHidden w:val="1"/>
    <w:unhideWhenUsed w:val="1"/>
    <w:rsid w:val="009B6105"/>
  </w:style>
  <w:style w:type="table" w:styleId="TableGrid">
    <w:name w:val="Table Grid"/>
    <w:basedOn w:val="TableNormal"/>
    <w:uiPriority w:val="59"/>
    <w:rsid w:val="00B7395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grants@aefma.org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v6AqUEdH0uFy+F0Bi/zDQCLFIg==">CgMxLjA4AHIhMVhHV0E3aDhhTnNHUVhTdmFpdE5FakJHOHF4THI2M3dF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2024-12-30T19:01:00Z</dcterms:created>
  <dc:creator>ACLG</dc:creator>
</cp:coreProperties>
</file>